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heme="minorHAnsi"/>
          <w:b/>
          <w:bCs/>
          <w:color w:val="000000" w:themeColor="text1"/>
          <w:sz w:val="16"/>
          <w:szCs w:val="16"/>
          <w14:textFill>
            <w14:solidFill>
              <w14:schemeClr w14:val="tx1"/>
            </w14:solidFill>
          </w14:textFill>
        </w:rPr>
      </w:pPr>
      <w:r>
        <w:rPr>
          <w:rFonts w:cstheme="minorHAnsi"/>
          <w:b/>
          <w:bCs/>
          <w:color w:val="000000" w:themeColor="text1"/>
          <w:sz w:val="16"/>
          <w:szCs w:val="16"/>
          <w14:textFill>
            <w14:solidFill>
              <w14:schemeClr w14:val="tx1"/>
            </w14:solidFill>
          </w14:textFill>
        </w:rPr>
        <w:t>Kingdom of Morocco</w:t>
      </w:r>
    </w:p>
    <w:p>
      <w:pPr>
        <w:jc w:val="center"/>
        <w:rPr>
          <w:rFonts w:cstheme="minorHAnsi"/>
          <w:b/>
          <w:bCs/>
          <w:color w:val="C55A11" w:themeColor="accent2" w:themeShade="BF"/>
          <w:sz w:val="32"/>
          <w:szCs w:val="32"/>
        </w:rPr>
      </w:pPr>
      <w:r>
        <w:rPr>
          <w:rFonts w:cstheme="minorHAnsi"/>
          <w:b/>
          <w:bCs/>
          <w:color w:val="C55A11" w:themeColor="accent2" w:themeShade="BF"/>
          <w:sz w:val="32"/>
          <w:szCs w:val="32"/>
        </w:rPr>
        <w:t>CoP26 UNFCCC Side-event</w:t>
      </w:r>
    </w:p>
    <w:p>
      <w:pPr>
        <w:jc w:val="center"/>
        <w:rPr>
          <w:rFonts w:cstheme="minorHAnsi"/>
          <w:b/>
          <w:bCs/>
          <w:color w:val="2E75B6" w:themeColor="accent5" w:themeShade="BF"/>
          <w:sz w:val="32"/>
          <w:szCs w:val="32"/>
        </w:rPr>
      </w:pPr>
      <w:r>
        <w:rPr>
          <w:rFonts w:cstheme="minorHAnsi"/>
          <w:b/>
          <w:bCs/>
          <w:color w:val="2E75B6" w:themeColor="accent5" w:themeShade="BF"/>
          <w:sz w:val="32"/>
          <w:szCs w:val="32"/>
        </w:rPr>
        <w:t>Adaptation Metrics: challenges and perspectives</w:t>
      </w:r>
    </w:p>
    <w:p>
      <w:pPr>
        <w:spacing w:line="240" w:lineRule="auto"/>
        <w:jc w:val="center"/>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Forth Room, UNFCCC Pavilion, CoP26, Glasgow, Tuesday 9 November 2021</w:t>
      </w:r>
    </w:p>
    <w:p>
      <w:pPr>
        <w:spacing w:line="240" w:lineRule="auto"/>
        <w:jc w:val="both"/>
        <w:rPr>
          <w:rFonts w:cstheme="minorHAnsi"/>
          <w:b/>
          <w:bCs/>
          <w:color w:val="000000" w:themeColor="text1"/>
          <w14:textFill>
            <w14:solidFill>
              <w14:schemeClr w14:val="tx1"/>
            </w14:solidFill>
          </w14:textFill>
        </w:rPr>
      </w:pPr>
    </w:p>
    <w:p>
      <w:pPr>
        <w:jc w:val="center"/>
        <w:rPr>
          <w:b/>
          <w:bCs/>
          <w:u w:val="single"/>
        </w:rPr>
      </w:pPr>
      <w:r>
        <w:rPr>
          <w:rFonts w:cstheme="minorHAnsi"/>
          <w:b/>
          <w:bCs/>
          <w:color w:val="000000" w:themeColor="text1"/>
          <w:sz w:val="32"/>
          <w:szCs w:val="32"/>
          <w14:textFill>
            <w14:solidFill>
              <w14:schemeClr w14:val="tx1"/>
            </w14:solidFill>
          </w14:textFill>
        </w:rPr>
        <w:t xml:space="preserve">Concept note </w:t>
      </w:r>
    </w:p>
    <w:p>
      <w:pPr>
        <w:spacing w:after="0" w:line="240" w:lineRule="auto"/>
        <w:jc w:val="both"/>
        <w:rPr>
          <w:rFonts w:hint="default" w:asciiTheme="minorBidi" w:hAnsiTheme="minorBidi"/>
          <w:sz w:val="24"/>
          <w:szCs w:val="24"/>
          <w:lang w:val="en-US" w:eastAsia="zh-CN"/>
        </w:rPr>
      </w:pPr>
      <w:r>
        <w:rPr>
          <w:rFonts w:hint="default" w:asciiTheme="minorBidi" w:hAnsiTheme="minorBidi"/>
          <w:sz w:val="24"/>
          <w:szCs w:val="24"/>
          <w:lang w:val="en-US" w:eastAsia="zh-CN"/>
        </w:rPr>
        <w:t>The P</w:t>
      </w:r>
      <w:r>
        <w:rPr>
          <w:rFonts w:hint="default" w:asciiTheme="minorBidi" w:hAnsiTheme="minorBidi"/>
          <w:sz w:val="24"/>
          <w:szCs w:val="24"/>
          <w:lang w:eastAsia="zh-CN"/>
        </w:rPr>
        <w:t xml:space="preserve">aris </w:t>
      </w:r>
      <w:r>
        <w:rPr>
          <w:rFonts w:hint="default" w:asciiTheme="minorBidi" w:hAnsiTheme="minorBidi"/>
          <w:sz w:val="24"/>
          <w:szCs w:val="24"/>
          <w:lang w:val="en-US" w:eastAsia="zh-CN"/>
        </w:rPr>
        <w:t>A</w:t>
      </w:r>
      <w:r>
        <w:rPr>
          <w:rFonts w:hint="default" w:asciiTheme="minorBidi" w:hAnsiTheme="minorBidi"/>
          <w:sz w:val="24"/>
          <w:szCs w:val="24"/>
          <w:lang w:eastAsia="zh-CN"/>
        </w:rPr>
        <w:t>greement</w:t>
      </w:r>
      <w:r>
        <w:rPr>
          <w:rFonts w:hint="default" w:asciiTheme="minorBidi" w:hAnsiTheme="minorBidi"/>
          <w:sz w:val="24"/>
          <w:szCs w:val="24"/>
          <w:lang w:val="en-US" w:eastAsia="zh-CN"/>
        </w:rPr>
        <w:t xml:space="preserve"> establishes a Global Goal on Adaptation (GGA)</w:t>
      </w:r>
      <w:r>
        <w:rPr>
          <w:rFonts w:hint="default" w:asciiTheme="minorBidi" w:hAnsiTheme="minorBidi"/>
          <w:sz w:val="24"/>
          <w:szCs w:val="24"/>
          <w:lang w:eastAsia="zh-CN"/>
        </w:rPr>
        <w:t>,</w:t>
      </w:r>
      <w:r>
        <w:rPr>
          <w:rFonts w:hint="default" w:asciiTheme="minorBidi" w:hAnsiTheme="minorBidi"/>
          <w:sz w:val="24"/>
          <w:szCs w:val="24"/>
          <w:lang w:val="en-US" w:eastAsia="zh-CN"/>
        </w:rPr>
        <w:t xml:space="preserve"> </w:t>
      </w:r>
      <w:r>
        <w:rPr>
          <w:rFonts w:hint="default" w:asciiTheme="minorBidi" w:hAnsiTheme="minorBidi"/>
          <w:sz w:val="24"/>
          <w:szCs w:val="24"/>
          <w:lang w:eastAsia="zh-CN"/>
        </w:rPr>
        <w:t xml:space="preserve">and </w:t>
      </w:r>
      <w:r>
        <w:rPr>
          <w:rFonts w:hint="default" w:asciiTheme="minorBidi" w:hAnsiTheme="minorBidi"/>
          <w:sz w:val="24"/>
          <w:szCs w:val="24"/>
          <w:lang w:val="en-US" w:eastAsia="zh-CN"/>
        </w:rPr>
        <w:t xml:space="preserve">sets up a harmonized reporting mechanism, the Enhanced Transparency Framework (ETF)  through which all parties should report on climate actions. For the adaptation component, countries will be expected to report on progress towards the GGAthere are </w:t>
      </w:r>
      <w:r>
        <w:rPr>
          <w:rFonts w:hint="default" w:asciiTheme="minorBidi" w:hAnsiTheme="minorBidi"/>
          <w:sz w:val="24"/>
          <w:szCs w:val="24"/>
          <w:lang w:eastAsia="zh-CN"/>
        </w:rPr>
        <w:t xml:space="preserve">to date </w:t>
      </w:r>
      <w:r>
        <w:rPr>
          <w:rFonts w:hint="default" w:asciiTheme="minorBidi" w:hAnsiTheme="minorBidi"/>
          <w:sz w:val="24"/>
          <w:szCs w:val="24"/>
          <w:lang w:val="en-US" w:eastAsia="zh-CN"/>
        </w:rPr>
        <w:t xml:space="preserve">no standard reporting requirements in relation to the GGA. </w:t>
      </w:r>
    </w:p>
    <w:p>
      <w:pPr>
        <w:spacing w:after="0" w:line="240" w:lineRule="auto"/>
        <w:jc w:val="both"/>
        <w:rPr>
          <w:rFonts w:asciiTheme="minorBidi" w:hAnsiTheme="minorBidi"/>
          <w:sz w:val="24"/>
          <w:szCs w:val="24"/>
          <w:lang w:val="en-US"/>
        </w:rPr>
      </w:pPr>
    </w:p>
    <w:p>
      <w:pPr>
        <w:spacing w:after="0" w:line="240" w:lineRule="auto"/>
        <w:jc w:val="both"/>
        <w:rPr>
          <w:rFonts w:asciiTheme="minorBidi" w:hAnsiTheme="minorBidi"/>
          <w:sz w:val="24"/>
          <w:szCs w:val="24"/>
          <w:lang w:val="en-US"/>
        </w:rPr>
      </w:pPr>
      <w:r>
        <w:rPr>
          <w:rFonts w:asciiTheme="minorBidi" w:hAnsiTheme="minorBidi"/>
          <w:sz w:val="24"/>
          <w:szCs w:val="24"/>
          <w:lang w:val="en-US"/>
        </w:rPr>
        <w:t xml:space="preserve">Adaptation Metrics are essential to identify, prioritize, monitor and report on adaptation action, allowing for the setting of credible adaptation goals and securing their financing. </w:t>
      </w:r>
    </w:p>
    <w:p>
      <w:pPr>
        <w:spacing w:after="0" w:line="240" w:lineRule="auto"/>
        <w:jc w:val="both"/>
        <w:rPr>
          <w:rFonts w:asciiTheme="minorBidi" w:hAnsiTheme="minorBidi"/>
          <w:sz w:val="24"/>
          <w:szCs w:val="24"/>
          <w:lang w:val="en-US"/>
        </w:rPr>
      </w:pPr>
    </w:p>
    <w:p>
      <w:pPr>
        <w:spacing w:after="0" w:line="240" w:lineRule="auto"/>
        <w:jc w:val="both"/>
        <w:rPr>
          <w:rFonts w:asciiTheme="minorBidi" w:hAnsiTheme="minorBidi"/>
          <w:sz w:val="24"/>
          <w:szCs w:val="24"/>
          <w:lang w:val="en-US"/>
        </w:rPr>
      </w:pPr>
      <w:r>
        <w:rPr>
          <w:rFonts w:asciiTheme="minorBidi" w:hAnsiTheme="minorBidi"/>
          <w:sz w:val="24"/>
          <w:szCs w:val="24"/>
        </w:rPr>
        <w:t>However, u</w:t>
      </w:r>
      <w:r>
        <w:rPr>
          <w:rFonts w:asciiTheme="minorBidi" w:hAnsiTheme="minorBidi"/>
          <w:sz w:val="24"/>
          <w:szCs w:val="24"/>
          <w:lang w:val="en-US"/>
        </w:rPr>
        <w:t xml:space="preserve">nlike mitigation (which can be measured in terms of greenhouse gases reduction), there is no simple, unique and universal adaptation metric than can quantify adaptation results holistically. This is not surprising given the complexity and ambiguity of adaptation processes, and the context-specific particularities and needs across regions and sectors (agriculture, water, energy, etc.) and governmental levels (city, regions, nations…). </w:t>
      </w:r>
    </w:p>
    <w:p>
      <w:pPr>
        <w:spacing w:after="0" w:line="240" w:lineRule="auto"/>
        <w:jc w:val="both"/>
        <w:rPr>
          <w:rFonts w:asciiTheme="minorBidi" w:hAnsiTheme="minorBidi"/>
          <w:sz w:val="24"/>
          <w:szCs w:val="24"/>
          <w:lang w:val="en-US"/>
        </w:rPr>
      </w:pPr>
    </w:p>
    <w:p>
      <w:pPr>
        <w:spacing w:after="0" w:line="240" w:lineRule="auto"/>
        <w:jc w:val="both"/>
        <w:rPr>
          <w:rFonts w:hint="default" w:asciiTheme="minorBidi" w:hAnsiTheme="minorBidi"/>
          <w:sz w:val="24"/>
          <w:szCs w:val="24"/>
          <w:lang w:eastAsia="zh-CN"/>
        </w:rPr>
      </w:pPr>
      <w:r>
        <w:rPr>
          <w:rFonts w:asciiTheme="minorBidi" w:hAnsiTheme="minorBidi"/>
          <w:sz w:val="24"/>
          <w:szCs w:val="24"/>
          <w:lang w:val="en-US"/>
        </w:rPr>
        <w:t>As a result there is no consensus on what adaptation metrics should look like and how they should be used</w:t>
      </w:r>
      <w:r>
        <w:rPr>
          <w:rFonts w:asciiTheme="minorBidi" w:hAnsiTheme="minorBidi"/>
          <w:sz w:val="24"/>
          <w:szCs w:val="24"/>
        </w:rPr>
        <w:t xml:space="preserve"> and i</w:t>
      </w:r>
      <w:r>
        <w:rPr>
          <w:rFonts w:hint="default" w:asciiTheme="minorBidi" w:hAnsiTheme="minorBidi"/>
          <w:sz w:val="24"/>
          <w:szCs w:val="24"/>
          <w:lang w:val="en-US" w:eastAsia="zh-CN"/>
        </w:rPr>
        <w:t>nvestment in adaptation remains well below requirements with difficulties in quantifying adaptation results</w:t>
      </w:r>
      <w:r>
        <w:rPr>
          <w:rFonts w:hint="default" w:asciiTheme="minorBidi" w:hAnsiTheme="minorBidi"/>
          <w:sz w:val="24"/>
          <w:szCs w:val="24"/>
          <w:lang w:eastAsia="zh-CN"/>
        </w:rPr>
        <w:t>.</w:t>
      </w:r>
    </w:p>
    <w:p>
      <w:pPr>
        <w:spacing w:after="0" w:line="240" w:lineRule="auto"/>
        <w:jc w:val="both"/>
        <w:rPr>
          <w:rFonts w:asciiTheme="minorBidi" w:hAnsiTheme="minorBidi"/>
          <w:sz w:val="24"/>
          <w:szCs w:val="24"/>
          <w:lang w:val="en-US"/>
        </w:rPr>
      </w:pPr>
      <w:r>
        <w:rPr>
          <w:rFonts w:asciiTheme="minorBidi" w:hAnsiTheme="minorBidi"/>
          <w:sz w:val="24"/>
          <w:szCs w:val="24"/>
          <w:lang w:val="en-US"/>
        </w:rPr>
        <w:t>Although many indicators have been in use for a long time, there are no unified metrics across sectors and scales.</w:t>
      </w:r>
    </w:p>
    <w:p>
      <w:pPr>
        <w:spacing w:after="0" w:line="240" w:lineRule="auto"/>
        <w:jc w:val="both"/>
        <w:rPr>
          <w:rFonts w:asciiTheme="minorBidi" w:hAnsiTheme="minorBidi"/>
          <w:sz w:val="24"/>
          <w:szCs w:val="24"/>
          <w:lang w:val="en-US"/>
        </w:rPr>
      </w:pPr>
    </w:p>
    <w:p>
      <w:pPr>
        <w:spacing w:after="0" w:line="240" w:lineRule="auto"/>
        <w:jc w:val="both"/>
        <w:rPr>
          <w:rFonts w:asciiTheme="minorBidi" w:hAnsiTheme="minorBidi"/>
          <w:sz w:val="24"/>
          <w:szCs w:val="24"/>
          <w:lang w:val="en-US"/>
        </w:rPr>
      </w:pPr>
      <w:r>
        <w:rPr>
          <w:rFonts w:asciiTheme="minorBidi" w:hAnsiTheme="minorBidi"/>
          <w:sz w:val="24"/>
          <w:szCs w:val="24"/>
          <w:lang w:val="en-US"/>
        </w:rPr>
        <w:t xml:space="preserve">The Moroccan COP22 Presidency initiated a reflection on the subject through the organization of a series of international conferences on adaptation metrics, </w:t>
      </w:r>
      <w:r>
        <w:rPr>
          <w:rFonts w:asciiTheme="minorBidi" w:hAnsiTheme="minorBidi"/>
          <w:sz w:val="24"/>
          <w:szCs w:val="24"/>
        </w:rPr>
        <w:t xml:space="preserve">hosted in the Kingdom of Morocco from 2016 to 2019, </w:t>
      </w:r>
      <w:r>
        <w:rPr>
          <w:rFonts w:asciiTheme="minorBidi" w:hAnsiTheme="minorBidi"/>
          <w:sz w:val="24"/>
          <w:szCs w:val="24"/>
          <w:lang w:val="en-US"/>
        </w:rPr>
        <w:t>that led to the creation of the International Platform on Adaptation Metrics (IPAM)</w:t>
      </w:r>
      <w:r>
        <w:rPr>
          <w:rFonts w:asciiTheme="minorBidi" w:hAnsiTheme="minorBidi"/>
          <w:sz w:val="24"/>
          <w:szCs w:val="24"/>
        </w:rPr>
        <w:t xml:space="preserve"> on October 2020 (www.adaptationmetrics.org).</w:t>
      </w:r>
    </w:p>
    <w:p>
      <w:pPr>
        <w:spacing w:after="0" w:line="240" w:lineRule="auto"/>
        <w:jc w:val="both"/>
        <w:rPr>
          <w:rFonts w:asciiTheme="minorBidi" w:hAnsiTheme="minorBidi"/>
          <w:sz w:val="24"/>
          <w:szCs w:val="24"/>
        </w:rPr>
      </w:pPr>
    </w:p>
    <w:p>
      <w:pPr>
        <w:spacing w:after="0" w:line="240" w:lineRule="auto"/>
        <w:jc w:val="both"/>
        <w:rPr>
          <w:rFonts w:asciiTheme="minorBidi" w:hAnsiTheme="minorBidi"/>
          <w:sz w:val="24"/>
          <w:szCs w:val="24"/>
          <w:lang w:val="en-US"/>
        </w:rPr>
      </w:pPr>
      <w:r>
        <w:rPr>
          <w:rFonts w:asciiTheme="minorBidi" w:hAnsiTheme="minorBidi"/>
          <w:sz w:val="24"/>
          <w:szCs w:val="24"/>
        </w:rPr>
        <w:t xml:space="preserve">As a </w:t>
      </w:r>
      <w:r>
        <w:rPr>
          <w:rFonts w:asciiTheme="minorBidi" w:hAnsiTheme="minorBidi"/>
          <w:sz w:val="24"/>
          <w:szCs w:val="24"/>
          <w:lang w:val="en-US"/>
        </w:rPr>
        <w:t>community of practitioners</w:t>
      </w:r>
      <w:r>
        <w:rPr>
          <w:rFonts w:asciiTheme="minorBidi" w:hAnsiTheme="minorBidi"/>
          <w:sz w:val="24"/>
          <w:szCs w:val="24"/>
        </w:rPr>
        <w:t>, IPAM</w:t>
      </w:r>
      <w:r>
        <w:rPr>
          <w:rFonts w:asciiTheme="minorBidi" w:hAnsiTheme="minorBidi"/>
          <w:sz w:val="24"/>
          <w:szCs w:val="24"/>
          <w:lang w:val="en-US"/>
        </w:rPr>
        <w:t xml:space="preserve"> will lead a panel debate on how to try to converge efforts for the identification of a common vision of metrics, along with international partner institutions and alliances that are also working on the development of adaptation metrics.</w:t>
      </w:r>
    </w:p>
    <w:p>
      <w:pPr>
        <w:spacing w:after="0" w:line="240" w:lineRule="auto"/>
        <w:jc w:val="both"/>
        <w:rPr>
          <w:rFonts w:asciiTheme="minorBidi" w:hAnsiTheme="minorBidi"/>
          <w:sz w:val="26"/>
          <w:szCs w:val="26"/>
          <w:lang w:val="en-US"/>
        </w:rPr>
      </w:pPr>
      <w:r>
        <w:rPr>
          <w:rFonts w:asciiTheme="minorBidi" w:hAnsiTheme="minorBidi"/>
          <w:sz w:val="26"/>
          <w:szCs w:val="26"/>
          <w:lang w:val="en-US"/>
        </w:rPr>
        <w:t xml:space="preserve"> </w:t>
      </w:r>
    </w:p>
    <w:p>
      <w:pPr>
        <w:jc w:val="both"/>
        <w:rPr>
          <w:rFonts w:asciiTheme="minorBidi" w:hAnsiTheme="minorBidi"/>
          <w:sz w:val="24"/>
          <w:szCs w:val="24"/>
        </w:rPr>
      </w:pPr>
      <w:r>
        <w:rPr>
          <w:rFonts w:asciiTheme="minorBidi" w:hAnsiTheme="minorBidi"/>
          <w:sz w:val="24"/>
          <w:szCs w:val="24"/>
        </w:rPr>
        <w:t>A second panel debate will focus on the needs of the financial sector and the civil society for m</w:t>
      </w:r>
      <w:r>
        <w:rPr>
          <w:rFonts w:asciiTheme="minorBidi" w:hAnsiTheme="minorBidi"/>
          <w:sz w:val="24"/>
          <w:szCs w:val="24"/>
          <w:lang w:val="en-US"/>
        </w:rPr>
        <w:t xml:space="preserve">apping and evaluation of existing and emerging adaptation metrics </w:t>
      </w:r>
      <w:r>
        <w:rPr>
          <w:rFonts w:asciiTheme="minorBidi" w:hAnsiTheme="minorBidi"/>
          <w:sz w:val="24"/>
          <w:szCs w:val="24"/>
        </w:rPr>
        <w:t xml:space="preserve">to </w:t>
      </w:r>
      <w:r>
        <w:rPr>
          <w:rFonts w:asciiTheme="minorBidi" w:hAnsiTheme="minorBidi"/>
          <w:sz w:val="24"/>
          <w:szCs w:val="24"/>
          <w:lang w:val="en-US"/>
        </w:rPr>
        <w:t>facilitate the</w:t>
      </w:r>
      <w:r>
        <w:rPr>
          <w:rFonts w:asciiTheme="minorBidi" w:hAnsiTheme="minorBidi"/>
          <w:sz w:val="24"/>
          <w:szCs w:val="24"/>
        </w:rPr>
        <w:t>ir</w:t>
      </w:r>
      <w:r>
        <w:rPr>
          <w:rFonts w:asciiTheme="minorBidi" w:hAnsiTheme="minorBidi"/>
          <w:sz w:val="24"/>
          <w:szCs w:val="24"/>
          <w:lang w:val="en-US"/>
        </w:rPr>
        <w:t xml:space="preserve"> effective deployment in </w:t>
      </w:r>
      <w:r>
        <w:rPr>
          <w:rFonts w:asciiTheme="minorBidi" w:hAnsiTheme="minorBidi"/>
          <w:sz w:val="24"/>
          <w:szCs w:val="24"/>
        </w:rPr>
        <w:t>projects</w:t>
      </w:r>
    </w:p>
    <w:p>
      <w:pPr>
        <w:ind w:left="360"/>
        <w:jc w:val="both"/>
        <w:rPr>
          <w:sz w:val="2"/>
          <w:szCs w:val="2"/>
        </w:rPr>
      </w:pPr>
    </w:p>
    <w:p>
      <w:pPr>
        <w:ind w:left="359"/>
        <w:jc w:val="both"/>
        <w:rPr>
          <w:b/>
          <w:bCs/>
          <w:sz w:val="28"/>
          <w:szCs w:val="28"/>
          <w:u w:val="single"/>
        </w:rPr>
      </w:pPr>
    </w:p>
    <w:p>
      <w:pPr>
        <w:ind w:left="359"/>
        <w:jc w:val="both"/>
        <w:rPr>
          <w:b/>
          <w:bCs/>
          <w:sz w:val="28"/>
          <w:szCs w:val="28"/>
          <w:u w:val="single"/>
        </w:rPr>
      </w:pPr>
    </w:p>
    <w:tbl>
      <w:tblPr>
        <w:tblStyle w:val="11"/>
        <w:tblpPr w:leftFromText="180" w:rightFromText="180" w:vertAnchor="page" w:horzAnchor="page" w:tblpX="1150" w:tblpY="4591"/>
        <w:tblOverlap w:val="never"/>
        <w:tblW w:w="10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2"/>
        <w:gridCol w:w="2427"/>
        <w:gridCol w:w="6546"/>
      </w:tblGrid>
      <w:tr>
        <w:tc>
          <w:tcPr>
            <w:tcW w:w="1422" w:type="dxa"/>
            <w:shd w:val="clear" w:color="auto" w:fill="DAE3F3" w:themeFill="accent1" w:themeFillTint="32"/>
          </w:tcPr>
          <w:p>
            <w:pPr>
              <w:rPr>
                <w:vertAlign w:val="baseline"/>
              </w:rPr>
            </w:pPr>
            <w:r>
              <w:rPr>
                <w:vertAlign w:val="baseline"/>
              </w:rPr>
              <w:t>18:30-18:35</w:t>
            </w:r>
          </w:p>
        </w:tc>
        <w:tc>
          <w:tcPr>
            <w:tcW w:w="2427" w:type="dxa"/>
            <w:shd w:val="clear" w:color="auto" w:fill="DAE3F3" w:themeFill="accent1" w:themeFillTint="32"/>
            <w:vAlign w:val="top"/>
          </w:tcPr>
          <w:p>
            <w:pPr>
              <w:rPr>
                <w:vertAlign w:val="baseline"/>
              </w:rPr>
            </w:pPr>
            <w:r>
              <w:rPr>
                <w:vertAlign w:val="baseline"/>
              </w:rPr>
              <w:t>Key note speaker</w:t>
            </w:r>
          </w:p>
        </w:tc>
        <w:tc>
          <w:tcPr>
            <w:tcW w:w="6546" w:type="dxa"/>
            <w:shd w:val="clear" w:color="auto" w:fill="DAE3F3" w:themeFill="accent1" w:themeFillTint="32"/>
            <w:vAlign w:val="top"/>
          </w:tcPr>
          <w:p>
            <w:pPr>
              <w:numPr>
                <w:ilvl w:val="0"/>
                <w:numId w:val="1"/>
              </w:numPr>
              <w:ind w:left="420" w:leftChars="0" w:hanging="420" w:firstLineChars="0"/>
              <w:rPr>
                <w:vertAlign w:val="baseline"/>
              </w:rPr>
            </w:pPr>
            <w:r>
              <w:rPr>
                <w:vertAlign w:val="baseline"/>
              </w:rPr>
              <w:t xml:space="preserve">IPCC - </w:t>
            </w:r>
            <w:r>
              <w:rPr>
                <w:b/>
                <w:bCs/>
                <w:vertAlign w:val="baseline"/>
              </w:rPr>
              <w:t>Abdalah Mokssit</w:t>
            </w:r>
            <w:r>
              <w:rPr>
                <w:vertAlign w:val="baseline"/>
              </w:rPr>
              <w:t>,  General Secretary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422" w:type="dxa"/>
            <w:shd w:val="clear" w:color="auto" w:fill="E2EFDA" w:themeFill="accent6" w:themeFillTint="32"/>
          </w:tcPr>
          <w:p>
            <w:pPr>
              <w:rPr>
                <w:vertAlign w:val="baseline"/>
              </w:rPr>
            </w:pPr>
            <w:r>
              <w:rPr>
                <w:vertAlign w:val="baseline"/>
              </w:rPr>
              <w:t>18:35-18:45</w:t>
            </w:r>
          </w:p>
        </w:tc>
        <w:tc>
          <w:tcPr>
            <w:tcW w:w="2427" w:type="dxa"/>
            <w:shd w:val="clear" w:color="auto" w:fill="E2EFDA" w:themeFill="accent6" w:themeFillTint="32"/>
          </w:tcPr>
          <w:p>
            <w:pPr>
              <w:rPr>
                <w:vertAlign w:val="baseline"/>
              </w:rPr>
            </w:pPr>
            <w:r>
              <w:rPr>
                <w:vertAlign w:val="baseline"/>
              </w:rPr>
              <w:t>Welcome words</w:t>
            </w:r>
          </w:p>
        </w:tc>
        <w:tc>
          <w:tcPr>
            <w:tcW w:w="6546" w:type="dxa"/>
            <w:shd w:val="clear" w:color="auto" w:fill="E2EFDA" w:themeFill="accent6" w:themeFillTint="32"/>
          </w:tcPr>
          <w:p>
            <w:pPr>
              <w:numPr>
                <w:ilvl w:val="0"/>
                <w:numId w:val="2"/>
              </w:numPr>
              <w:ind w:left="420" w:leftChars="0" w:hanging="420" w:firstLineChars="0"/>
              <w:rPr>
                <w:vertAlign w:val="baseline"/>
              </w:rPr>
            </w:pPr>
            <w:r>
              <w:rPr>
                <w:vertAlign w:val="baseline"/>
              </w:rPr>
              <w:t xml:space="preserve">Kingdom of Morocco - </w:t>
            </w:r>
            <w:r>
              <w:rPr>
                <w:b/>
                <w:bCs/>
                <w:vertAlign w:val="baseline"/>
              </w:rPr>
              <w:t>Leila Benali</w:t>
            </w:r>
            <w:r>
              <w:rPr>
                <w:vertAlign w:val="baseline"/>
              </w:rPr>
              <w:t>, Minister of Energy Transition and Sustainable Development</w:t>
            </w:r>
          </w:p>
          <w:p>
            <w:pPr>
              <w:numPr>
                <w:ilvl w:val="0"/>
                <w:numId w:val="2"/>
              </w:numPr>
              <w:ind w:left="420" w:leftChars="0" w:hanging="420" w:firstLineChars="0"/>
              <w:rPr>
                <w:vertAlign w:val="baseline"/>
              </w:rPr>
            </w:pPr>
            <w:r>
              <w:rPr>
                <w:vertAlign w:val="baseline"/>
              </w:rPr>
              <w:t>C</w:t>
            </w:r>
            <w:bookmarkStart w:id="0" w:name="_GoBack"/>
            <w:bookmarkEnd w:id="0"/>
            <w:r>
              <w:rPr>
                <w:vertAlign w:val="baseline"/>
              </w:rPr>
              <w:t>oP26 Presidency/UNFCCC Secretarial -(tbd)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22" w:type="dxa"/>
            <w:shd w:val="clear" w:color="auto" w:fill="DAE3F3" w:themeFill="accent1" w:themeFillTint="32"/>
          </w:tcPr>
          <w:p>
            <w:pPr>
              <w:rPr>
                <w:vertAlign w:val="baseline"/>
              </w:rPr>
            </w:pPr>
            <w:r>
              <w:rPr>
                <w:vertAlign w:val="baseline"/>
              </w:rPr>
              <w:t>18:45-19:15</w:t>
            </w:r>
          </w:p>
        </w:tc>
        <w:tc>
          <w:tcPr>
            <w:tcW w:w="2427" w:type="dxa"/>
            <w:shd w:val="clear" w:color="auto" w:fill="DAE3F3" w:themeFill="accent1" w:themeFillTint="32"/>
          </w:tcPr>
          <w:p>
            <w:pPr>
              <w:rPr>
                <w:vertAlign w:val="baseline"/>
              </w:rPr>
            </w:pPr>
            <w:r>
              <w:rPr>
                <w:vertAlign w:val="baseline"/>
              </w:rPr>
              <w:t>Panel 1=</w:t>
            </w:r>
          </w:p>
          <w:p>
            <w:pPr>
              <w:rPr>
                <w:vertAlign w:val="baseline"/>
              </w:rPr>
            </w:pPr>
            <w:r>
              <w:rPr>
                <w:vertAlign w:val="baseline"/>
              </w:rPr>
              <w:t xml:space="preserve"> The science and innovation perspective</w:t>
            </w:r>
          </w:p>
        </w:tc>
        <w:tc>
          <w:tcPr>
            <w:tcW w:w="6546" w:type="dxa"/>
            <w:shd w:val="clear" w:color="auto" w:fill="DAE3F3" w:themeFill="accent1" w:themeFillTint="32"/>
          </w:tcPr>
          <w:p>
            <w:pPr>
              <w:keepNext w:val="0"/>
              <w:keepLines w:val="0"/>
              <w:widowControl/>
              <w:numPr>
                <w:ilvl w:val="0"/>
                <w:numId w:val="2"/>
              </w:numPr>
              <w:suppressLineNumbers w:val="0"/>
              <w:spacing w:before="0" w:beforeAutospacing="1" w:after="0" w:afterAutospacing="1"/>
              <w:ind w:left="420" w:leftChars="0" w:right="720" w:rightChars="0" w:hanging="420" w:firstLineChars="0"/>
            </w:pPr>
            <w:r>
              <w:t>IPAM -</w:t>
            </w:r>
            <w:r>
              <w:rPr>
                <w:b/>
                <w:bCs/>
              </w:rPr>
              <w:t>Karl Schultz</w:t>
            </w:r>
            <w:r>
              <w:t>, chair (panel moderator)</w:t>
            </w:r>
          </w:p>
          <w:p>
            <w:pPr>
              <w:keepNext w:val="0"/>
              <w:keepLines w:val="0"/>
              <w:widowControl/>
              <w:numPr>
                <w:ilvl w:val="0"/>
                <w:numId w:val="2"/>
              </w:numPr>
              <w:suppressLineNumbers w:val="0"/>
              <w:spacing w:before="0" w:beforeAutospacing="1" w:after="0" w:afterAutospacing="1"/>
              <w:ind w:left="420" w:leftChars="0" w:right="720" w:rightChars="0" w:hanging="420" w:firstLineChars="0"/>
            </w:pPr>
            <w:r>
              <w:t>Adaptation Research Alliance (</w:t>
            </w:r>
            <w:r>
              <w:rPr>
                <w:b/>
                <w:bCs/>
              </w:rPr>
              <w:t>Rosalind West</w:t>
            </w:r>
            <w:r>
              <w:t xml:space="preserve"> or  </w:t>
            </w:r>
            <w:r>
              <w:rPr>
                <w:b/>
                <w:bCs/>
              </w:rPr>
              <w:t xml:space="preserve">Anand Patwardhan, </w:t>
            </w:r>
            <w:r>
              <w:rPr>
                <w:b w:val="0"/>
                <w:bCs w:val="0"/>
              </w:rPr>
              <w:t>chairs</w:t>
            </w:r>
            <w:r>
              <w:t>)</w:t>
            </w:r>
          </w:p>
          <w:p>
            <w:pPr>
              <w:keepNext w:val="0"/>
              <w:keepLines w:val="0"/>
              <w:widowControl/>
              <w:numPr>
                <w:ilvl w:val="0"/>
                <w:numId w:val="2"/>
              </w:numPr>
              <w:suppressLineNumbers w:val="0"/>
              <w:spacing w:before="0" w:beforeAutospacing="1" w:after="0" w:afterAutospacing="1"/>
              <w:ind w:left="420" w:leftChars="0" w:right="720" w:rightChars="0" w:hanging="420" w:firstLineChars="0"/>
            </w:pPr>
            <w:r>
              <w:t>World Adaptation Science Program</w:t>
            </w:r>
            <w:r>
              <w:t>me</w:t>
            </w:r>
            <w:r>
              <w:t xml:space="preserve"> -</w:t>
            </w:r>
            <w:r>
              <w:rPr>
                <w:b/>
                <w:bCs/>
              </w:rPr>
              <w:t>Henry Neufeldt</w:t>
            </w:r>
            <w:r>
              <w:t xml:space="preserve"> (UNEP</w:t>
            </w:r>
            <w:r>
              <w:t>-DTU</w:t>
            </w:r>
            <w:r>
              <w:t>)</w:t>
            </w:r>
          </w:p>
          <w:p>
            <w:pPr>
              <w:keepNext w:val="0"/>
              <w:keepLines w:val="0"/>
              <w:widowControl/>
              <w:numPr>
                <w:ilvl w:val="0"/>
                <w:numId w:val="2"/>
              </w:numPr>
              <w:suppressLineNumbers w:val="0"/>
              <w:spacing w:before="0" w:beforeAutospacing="1" w:after="0" w:afterAutospacing="1"/>
              <w:ind w:left="420" w:leftChars="0" w:right="720" w:rightChars="0" w:hanging="420" w:firstLineChars="0"/>
            </w:pPr>
            <w:r>
              <w:t>The GAP-Track initiative -</w:t>
            </w:r>
            <w:r>
              <w:rPr>
                <w:b/>
                <w:bCs/>
              </w:rPr>
              <w:t>Alexandre Magnan</w:t>
            </w:r>
            <w:r>
              <w:t xml:space="preserve"> (IDDRI)</w:t>
            </w:r>
          </w:p>
          <w:p>
            <w:pPr>
              <w:keepNext w:val="0"/>
              <w:keepLines w:val="0"/>
              <w:widowControl/>
              <w:numPr>
                <w:ilvl w:val="0"/>
                <w:numId w:val="2"/>
              </w:numPr>
              <w:suppressLineNumbers w:val="0"/>
              <w:spacing w:before="0" w:beforeAutospacing="1" w:after="0" w:afterAutospacing="1"/>
              <w:ind w:left="420" w:leftChars="0" w:right="720" w:rightChars="0" w:hanging="420" w:firstLineChars="0"/>
              <w:rPr>
                <w:vertAlign w:val="baseline"/>
              </w:rPr>
            </w:pPr>
            <w:r>
              <w:t>CGIAR -</w:t>
            </w:r>
            <w:r>
              <w:rPr>
                <w:b/>
                <w:bCs/>
              </w:rPr>
              <w:t>Andreea Nowak</w:t>
            </w:r>
            <w:r>
              <w:t xml:space="preserve"> (CIAT)</w:t>
            </w:r>
          </w:p>
          <w:p>
            <w:pPr>
              <w:keepNext w:val="0"/>
              <w:keepLines w:val="0"/>
              <w:widowControl/>
              <w:numPr>
                <w:ilvl w:val="0"/>
                <w:numId w:val="2"/>
              </w:numPr>
              <w:suppressLineNumbers w:val="0"/>
              <w:spacing w:before="0" w:beforeAutospacing="1" w:after="0" w:afterAutospacing="1"/>
              <w:ind w:left="420" w:leftChars="0" w:right="720" w:rightChars="0" w:hanging="420" w:firstLineChars="0"/>
              <w:rPr>
                <w:vertAlign w:val="baseline"/>
              </w:rPr>
            </w:pPr>
            <w:r>
              <w:t xml:space="preserve">OECD - </w:t>
            </w:r>
            <w:r>
              <w:rPr>
                <w:b/>
                <w:bCs/>
              </w:rPr>
              <w:t>Mikaela Rambali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422" w:type="dxa"/>
            <w:shd w:val="clear" w:color="auto" w:fill="E2EFDA" w:themeFill="accent6" w:themeFillTint="32"/>
          </w:tcPr>
          <w:p>
            <w:pPr>
              <w:rPr>
                <w:vertAlign w:val="baseline"/>
              </w:rPr>
            </w:pPr>
            <w:r>
              <w:rPr>
                <w:vertAlign w:val="baseline"/>
              </w:rPr>
              <w:t>19:15-19:40</w:t>
            </w:r>
          </w:p>
        </w:tc>
        <w:tc>
          <w:tcPr>
            <w:tcW w:w="2427" w:type="dxa"/>
            <w:shd w:val="clear" w:color="auto" w:fill="E2EFDA" w:themeFill="accent6" w:themeFillTint="32"/>
          </w:tcPr>
          <w:p>
            <w:pPr>
              <w:rPr>
                <w:vertAlign w:val="baseline"/>
              </w:rPr>
            </w:pPr>
            <w:r>
              <w:rPr>
                <w:vertAlign w:val="baseline"/>
              </w:rPr>
              <w:t xml:space="preserve">Panel 2= </w:t>
            </w:r>
          </w:p>
          <w:p>
            <w:pPr>
              <w:rPr>
                <w:vertAlign w:val="baseline"/>
              </w:rPr>
            </w:pPr>
            <w:r>
              <w:rPr>
                <w:vertAlign w:val="baseline"/>
              </w:rPr>
              <w:t>Donors and civil society perspective</w:t>
            </w:r>
          </w:p>
          <w:p>
            <w:pPr>
              <w:rPr>
                <w:vertAlign w:val="baseline"/>
              </w:rPr>
            </w:pPr>
          </w:p>
        </w:tc>
        <w:tc>
          <w:tcPr>
            <w:tcW w:w="6546" w:type="dxa"/>
            <w:shd w:val="clear" w:color="auto" w:fill="E2EFDA" w:themeFill="accent6" w:themeFillTint="32"/>
          </w:tcPr>
          <w:p>
            <w:pPr>
              <w:numPr>
                <w:ilvl w:val="0"/>
                <w:numId w:val="3"/>
              </w:numPr>
              <w:ind w:left="420" w:leftChars="0" w:hanging="420" w:firstLineChars="0"/>
              <w:rPr>
                <w:vertAlign w:val="baseline"/>
              </w:rPr>
            </w:pPr>
            <w:r>
              <w:t>University of Regina -</w:t>
            </w:r>
            <w:r>
              <w:rPr>
                <w:b/>
                <w:bCs/>
              </w:rPr>
              <w:t>Margot Hurlbert</w:t>
            </w:r>
            <w:r>
              <w:t xml:space="preserve"> (Professor</w:t>
            </w:r>
            <w:r>
              <w:rPr>
                <w:vertAlign w:val="baseline"/>
              </w:rPr>
              <w:t>, panel moderator)</w:t>
            </w:r>
          </w:p>
          <w:p>
            <w:pPr>
              <w:numPr>
                <w:ilvl w:val="0"/>
                <w:numId w:val="3"/>
              </w:numPr>
              <w:ind w:left="420" w:leftChars="0" w:hanging="420" w:firstLineChars="0"/>
              <w:rPr>
                <w:vertAlign w:val="baseline"/>
              </w:rPr>
            </w:pPr>
            <w:r>
              <w:rPr>
                <w:vertAlign w:val="baseline"/>
              </w:rPr>
              <w:t>African Development Bank (tbd)</w:t>
            </w:r>
          </w:p>
          <w:p>
            <w:pPr>
              <w:numPr>
                <w:ilvl w:val="0"/>
                <w:numId w:val="3"/>
              </w:numPr>
              <w:ind w:left="420" w:leftChars="0" w:hanging="420" w:firstLineChars="0"/>
              <w:rPr>
                <w:vertAlign w:val="baseline"/>
              </w:rPr>
            </w:pPr>
            <w:r>
              <w:rPr>
                <w:vertAlign w:val="baseline"/>
              </w:rPr>
              <w:t>Green Climate Fund (tbd)</w:t>
            </w:r>
          </w:p>
          <w:p>
            <w:pPr>
              <w:numPr>
                <w:ilvl w:val="0"/>
                <w:numId w:val="3"/>
              </w:numPr>
              <w:ind w:left="420" w:leftChars="0" w:hanging="420" w:firstLineChars="0"/>
              <w:rPr>
                <w:vertAlign w:val="baseline"/>
              </w:rPr>
            </w:pPr>
            <w:r>
              <w:rPr>
                <w:vertAlign w:val="baseline"/>
              </w:rPr>
              <w:t xml:space="preserve">Islamic Development Bank - </w:t>
            </w:r>
            <w:r>
              <w:rPr>
                <w:b/>
                <w:bCs/>
                <w:vertAlign w:val="baseline"/>
              </w:rPr>
              <w:t>Daouda Ndiaye</w:t>
            </w:r>
          </w:p>
          <w:p>
            <w:pPr>
              <w:numPr>
                <w:ilvl w:val="0"/>
                <w:numId w:val="3"/>
              </w:numPr>
              <w:ind w:left="420" w:leftChars="0" w:hanging="420" w:firstLineChars="0"/>
              <w:rPr>
                <w:vertAlign w:val="baseline"/>
              </w:rPr>
            </w:pPr>
            <w:r>
              <w:rPr>
                <w:vertAlign w:val="baseline"/>
              </w:rPr>
              <w:t>World Bank Group (tbd)</w:t>
            </w:r>
          </w:p>
          <w:p>
            <w:pPr>
              <w:numPr>
                <w:ilvl w:val="0"/>
                <w:numId w:val="3"/>
              </w:numPr>
              <w:ind w:left="420" w:leftChars="0" w:hanging="420" w:firstLineChars="0"/>
              <w:rPr>
                <w:vertAlign w:val="baseline"/>
              </w:rPr>
            </w:pPr>
            <w:r>
              <w:rPr>
                <w:vertAlign w:val="baseline"/>
              </w:rPr>
              <w:t xml:space="preserve">Race to Resilience - </w:t>
            </w:r>
            <w:r>
              <w:rPr>
                <w:b/>
                <w:bCs/>
                <w:vertAlign w:val="baseline"/>
              </w:rPr>
              <w:t>David Howlett</w:t>
            </w:r>
            <w:r>
              <w:rPr>
                <w:vertAlign w:val="baseline"/>
              </w:rPr>
              <w:t xml:space="preserve"> (Co-lead)</w:t>
            </w:r>
          </w:p>
          <w:p>
            <w:pPr>
              <w:numPr>
                <w:ilvl w:val="0"/>
                <w:numId w:val="3"/>
              </w:numPr>
              <w:ind w:left="420" w:leftChars="0" w:hanging="420" w:firstLineChars="0"/>
              <w:rPr>
                <w:vertAlign w:val="baseline"/>
              </w:rPr>
            </w:pPr>
            <w:r>
              <w:rPr>
                <w:vertAlign w:val="baseline"/>
              </w:rPr>
              <w:t xml:space="preserve">International Center for Climate Change and Development- </w:t>
            </w:r>
            <w:r>
              <w:rPr>
                <w:b/>
                <w:bCs/>
                <w:vertAlign w:val="baseline"/>
              </w:rPr>
              <w:t>Saleemul Huq</w:t>
            </w:r>
            <w:r>
              <w:rPr>
                <w:vertAlign w:val="baseline"/>
              </w:rPr>
              <w:t xml:space="preserve"> (Director)</w:t>
            </w:r>
          </w:p>
          <w:p>
            <w:pPr>
              <w:numPr>
                <w:ilvl w:val="0"/>
                <w:numId w:val="3"/>
              </w:numPr>
              <w:ind w:left="420" w:leftChars="0" w:hanging="420" w:firstLineChars="0"/>
              <w:rPr>
                <w:vertAlign w:val="baseline"/>
              </w:rPr>
            </w:pPr>
            <w:r>
              <w:rPr>
                <w:vertAlign w:val="baseline"/>
              </w:rPr>
              <w:t>Mohammed VI Foundation for Environment Protection -</w:t>
            </w:r>
            <w:r>
              <w:rPr>
                <w:b/>
                <w:bCs/>
                <w:vertAlign w:val="baseline"/>
              </w:rPr>
              <w:t>Ayman Cherkaoui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422" w:type="dxa"/>
            <w:shd w:val="clear" w:color="auto" w:fill="DAE3F3" w:themeFill="accent1" w:themeFillTint="32"/>
          </w:tcPr>
          <w:p>
            <w:pPr>
              <w:rPr>
                <w:vertAlign w:val="baseline"/>
              </w:rPr>
            </w:pPr>
            <w:r>
              <w:rPr>
                <w:vertAlign w:val="baseline"/>
              </w:rPr>
              <w:t>19:40-19:45</w:t>
            </w:r>
          </w:p>
        </w:tc>
        <w:tc>
          <w:tcPr>
            <w:tcW w:w="2427" w:type="dxa"/>
            <w:shd w:val="clear" w:color="auto" w:fill="DAE3F3" w:themeFill="accent1" w:themeFillTint="32"/>
          </w:tcPr>
          <w:p>
            <w:pPr>
              <w:rPr>
                <w:vertAlign w:val="baseline"/>
              </w:rPr>
            </w:pPr>
            <w:r>
              <w:rPr>
                <w:vertAlign w:val="baseline"/>
              </w:rPr>
              <w:t>Wrap-up and closing</w:t>
            </w:r>
          </w:p>
        </w:tc>
        <w:tc>
          <w:tcPr>
            <w:tcW w:w="6546" w:type="dxa"/>
            <w:shd w:val="clear" w:color="auto" w:fill="DAE3F3" w:themeFill="accent1" w:themeFillTint="32"/>
            <w:vAlign w:val="top"/>
          </w:tcPr>
          <w:p>
            <w:pPr>
              <w:ind w:firstLine="770" w:firstLineChars="350"/>
              <w:rPr>
                <w:rFonts w:asciiTheme="minorHAnsi" w:hAnsiTheme="minorHAnsi" w:eastAsiaTheme="minorEastAsia" w:cstheme="minorBidi"/>
                <w:kern w:val="2"/>
                <w:sz w:val="21"/>
                <w:szCs w:val="24"/>
                <w:vertAlign w:val="baseline"/>
                <w:lang w:eastAsia="zh-CN" w:bidi="ar-SA"/>
              </w:rPr>
            </w:pPr>
            <w:r>
              <w:rPr>
                <w:vertAlign w:val="baseline"/>
              </w:rPr>
              <w:t>Karl Schultz and Margot Hurlbert</w:t>
            </w:r>
          </w:p>
        </w:tc>
      </w:tr>
    </w:tbl>
    <w:p>
      <w:pPr>
        <w:ind w:left="359"/>
        <w:jc w:val="both"/>
        <w:rPr>
          <w:b/>
          <w:bCs/>
          <w:sz w:val="28"/>
          <w:szCs w:val="28"/>
          <w:u w:val="single"/>
        </w:rPr>
      </w:pPr>
    </w:p>
    <w:p>
      <w:pPr>
        <w:ind w:left="359"/>
        <w:jc w:val="center"/>
        <w:rPr>
          <w:b/>
          <w:bCs/>
          <w:sz w:val="28"/>
          <w:szCs w:val="28"/>
          <w:u w:val="single"/>
        </w:rPr>
      </w:pPr>
      <w:r>
        <w:rPr>
          <w:b/>
          <w:bCs/>
          <w:sz w:val="28"/>
          <w:szCs w:val="28"/>
          <w:u w:val="single"/>
        </w:rPr>
        <w:t>Tentative Programme</w:t>
      </w:r>
    </w:p>
    <w:p>
      <w:pPr>
        <w:jc w:val="both"/>
      </w:pPr>
    </w:p>
    <w:p>
      <w:pPr>
        <w:jc w:val="both"/>
      </w:pPr>
    </w:p>
    <w:sectPr>
      <w:headerReference r:id="rId3" w:type="default"/>
      <w:footerReference r:id="rId4" w:type="default"/>
      <w:footerReference r:id="rId5" w:type="even"/>
      <w:pgSz w:w="11900" w:h="16840"/>
      <w:pgMar w:top="1417" w:right="1269" w:bottom="832"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Arial Narrow">
    <w:panose1 w:val="020B07060202020A0204"/>
    <w:charset w:val="00"/>
    <w:family w:val="swiss"/>
    <w:pitch w:val="default"/>
    <w:sig w:usb0="00000287" w:usb1="00000800" w:usb2="00000000" w:usb3="00000000" w:csb0="2000009F" w:csb1="DFD70000"/>
  </w:font>
  <w:font w:name="Segoe UI">
    <w:altName w:val="苹方-简"/>
    <w:panose1 w:val="020B0502040204020203"/>
    <w:charset w:val="00"/>
    <w:family w:val="swiss"/>
    <w:pitch w:val="default"/>
    <w:sig w:usb0="00000000" w:usb1="00000000" w:usb2="00000009" w:usb3="00000000" w:csb0="000001FF" w:csb1="00000000"/>
  </w:font>
  <w:font w:name="Calibri Light">
    <w:altName w:val="Helvetica Neue"/>
    <w:panose1 w:val="020F0302020204030204"/>
    <w:charset w:val="00"/>
    <w:family w:val="swiss"/>
    <w:pitch w:val="default"/>
    <w:sig w:usb0="00000000" w:usb1="00000000" w:usb2="00000000" w:usb3="00000000" w:csb0="0000019F" w:csb1="00000000"/>
  </w:font>
  <w:font w:name="Hiragino Sans CNS">
    <w:panose1 w:val="020B0300000000000000"/>
    <w:charset w:val="88"/>
    <w:family w:val="auto"/>
    <w:pitch w:val="default"/>
    <w:sig w:usb0="A00002FF" w:usb1="28CFFDFA" w:usb2="00000016" w:usb3="00000000" w:csb0="00120005" w:csb1="00000000"/>
  </w:font>
  <w:font w:name="Kingsoft Sign">
    <w:panose1 w:val="05050102010706020507"/>
    <w:charset w:val="00"/>
    <w:family w:val="auto"/>
    <w:pitch w:val="default"/>
    <w:sig w:usb0="00000000" w:usb1="10000000" w:usb2="00000000" w:usb3="00000000" w:csb0="00000001" w:csb1="00000000"/>
  </w:font>
  <w:font w:name="Noto Sans Symbols">
    <w:altName w:val="苹方-简"/>
    <w:panose1 w:val="020B0604020202020204"/>
    <w:charset w:val="00"/>
    <w:family w:val="auto"/>
    <w:pitch w:val="default"/>
    <w:sig w:usb0="00000000" w:usb1="00000000" w:usb2="00000000" w:usb3="00000000" w:csb0="00000000" w:csb1="00000000"/>
  </w:font>
  <w:font w:name="Tahoma">
    <w:panose1 w:val="020B0804030504040204"/>
    <w:charset w:val="00"/>
    <w:family w:val="swiss"/>
    <w:pitch w:val="default"/>
    <w:sig w:usb0="E1002AFF" w:usb1="C000605B" w:usb2="00000029" w:usb3="00000000" w:csb0="200101FF" w:csb1="20280000"/>
  </w:font>
  <w:font w:name="Georgia">
    <w:panose1 w:val="02040802050405020203"/>
    <w:charset w:val="00"/>
    <w:family w:val="roman"/>
    <w:pitch w:val="default"/>
    <w:sig w:usb0="00000287" w:usb1="00000000" w:usb2="00000000" w:usb3="00000000" w:csb0="2000009F" w:csb1="00000000"/>
  </w:font>
  <w:font w:name="Quattrocento Sans">
    <w:altName w:val="苹方-简"/>
    <w:panose1 w:val="020B0604020202020204"/>
    <w:charset w:val="00"/>
    <w:family w:val="auto"/>
    <w:pitch w:val="default"/>
    <w:sig w:usb0="00000000" w:usb1="00000000" w:usb2="0000000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 w:name="Helvetica-Bold">
    <w:panose1 w:val="00000000000000000000"/>
    <w:charset w:val="00"/>
    <w:family w:val="auto"/>
    <w:pitch w:val="default"/>
    <w:sig w:usb0="E00002FF" w:usb1="5000785B" w:usb2="00000000" w:usb3="00000000" w:csb0="2000019F" w:csb1="4F010000"/>
  </w:font>
  <w:font w:name="等线">
    <w:altName w:val="苹方-简"/>
    <w:panose1 w:val="00000000000000000000"/>
    <w:charset w:val="00"/>
    <w:family w:val="auto"/>
    <w:pitch w:val="default"/>
    <w:sig w:usb0="00000000" w:usb1="00000000" w:usb2="00000000" w:usb3="00000000" w:csb0="00000000" w:csb1="00000000"/>
  </w:font>
  <w:font w:name="Poppins-Regular">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0"/>
    </w:sdtPr>
    <w:sdtEndPr>
      <w:rPr>
        <w:rStyle w:val="8"/>
      </w:rPr>
    </w:sdtEndPr>
    <w:sdtContent>
      <w:p>
        <w:pPr>
          <w:pStyle w:val="4"/>
          <w:framePr w:wrap="around" w:vAnchor="text" w:hAnchor="margin" w:xAlign="right" w:y="1"/>
          <w:rPr>
            <w:rStyle w:val="8"/>
          </w:rPr>
        </w:pPr>
        <w:r>
          <w:rPr>
            <w:rStyle w:val="8"/>
          </w:rPr>
          <w:fldChar w:fldCharType="begin"/>
        </w:r>
        <w:r>
          <w:rPr>
            <w:rStyle w:val="8"/>
          </w:rPr>
          <w:instrText xml:space="preserve"> PAGE </w:instrText>
        </w:r>
        <w:r>
          <w:rPr>
            <w:rStyle w:val="8"/>
          </w:rPr>
          <w:fldChar w:fldCharType="separate"/>
        </w:r>
        <w:r>
          <w:rPr>
            <w:rStyle w:val="8"/>
          </w:rPr>
          <w:t>2</w:t>
        </w:r>
        <w:r>
          <w:rPr>
            <w:rStyle w:val="8"/>
          </w:rPr>
          <w:fldChar w:fldCharType="end"/>
        </w:r>
      </w:p>
    </w:sdtContent>
  </w:sdt>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0"/>
    </w:sdtPr>
    <w:sdtEndPr>
      <w:rPr>
        <w:rStyle w:val="8"/>
      </w:rPr>
    </w:sdtEndPr>
    <w:sdtContent>
      <w:p>
        <w:pPr>
          <w:pStyle w:val="4"/>
          <w:framePr w:wrap="around" w:vAnchor="text" w:hAnchor="margin" w:xAlign="right" w:y="1"/>
          <w:rPr>
            <w:rStyle w:val="8"/>
          </w:rPr>
        </w:pPr>
        <w:r>
          <w:rPr>
            <w:rStyle w:val="8"/>
          </w:rPr>
          <w:fldChar w:fldCharType="begin"/>
        </w:r>
        <w:r>
          <w:rPr>
            <w:rStyle w:val="8"/>
          </w:rPr>
          <w:instrText xml:space="preserve"> PAGE </w:instrText>
        </w:r>
        <w:r>
          <w:rPr>
            <w:rStyle w:val="8"/>
          </w:rPr>
          <w:fldChar w:fldCharType="end"/>
        </w:r>
      </w:p>
    </w:sdtContent>
  </w:sdt>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drawing>
        <wp:anchor distT="0" distB="0" distL="114300" distR="114300" simplePos="0" relativeHeight="251658240" behindDoc="0" locked="0" layoutInCell="1" allowOverlap="1">
          <wp:simplePos x="0" y="0"/>
          <wp:positionH relativeFrom="column">
            <wp:posOffset>758190</wp:posOffset>
          </wp:positionH>
          <wp:positionV relativeFrom="paragraph">
            <wp:posOffset>-38735</wp:posOffset>
          </wp:positionV>
          <wp:extent cx="1233170" cy="655955"/>
          <wp:effectExtent l="0" t="0" r="11430" b="4445"/>
          <wp:wrapTopAndBottom/>
          <wp:docPr id="2" name="Picture 2" descr="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mage"/>
                  <pic:cNvPicPr>
                    <a:picLocks noChangeAspect="1"/>
                  </pic:cNvPicPr>
                </pic:nvPicPr>
                <pic:blipFill>
                  <a:blip r:embed="rId1"/>
                  <a:stretch>
                    <a:fillRect/>
                  </a:stretch>
                </pic:blipFill>
                <pic:spPr>
                  <a:xfrm>
                    <a:off x="0" y="0"/>
                    <a:ext cx="1233170" cy="65595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4036060</wp:posOffset>
          </wp:positionH>
          <wp:positionV relativeFrom="paragraph">
            <wp:posOffset>112395</wp:posOffset>
          </wp:positionV>
          <wp:extent cx="1344930" cy="461645"/>
          <wp:effectExtent l="0" t="0" r="1270" b="20955"/>
          <wp:wrapTopAndBottom/>
          <wp:docPr id="3" name="Picture 3" descr="IPAM_HORIZ_REGULA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PAM_HORIZ_REGULAR_COLOR"/>
                  <pic:cNvPicPr>
                    <a:picLocks noChangeAspect="1"/>
                  </pic:cNvPicPr>
                </pic:nvPicPr>
                <pic:blipFill>
                  <a:blip r:embed="rId2"/>
                  <a:stretch>
                    <a:fillRect/>
                  </a:stretch>
                </pic:blipFill>
                <pic:spPr>
                  <a:xfrm>
                    <a:off x="0" y="0"/>
                    <a:ext cx="1344930" cy="461645"/>
                  </a:xfrm>
                  <a:prstGeom prst="rect">
                    <a:avLst/>
                  </a:prstGeom>
                </pic:spPr>
              </pic:pic>
            </a:graphicData>
          </a:graphic>
        </wp:anchor>
      </w:drawing>
    </w:r>
    <w:r>
      <w:drawing>
        <wp:inline distT="0" distB="0" distL="114300" distR="114300">
          <wp:extent cx="581025" cy="634365"/>
          <wp:effectExtent l="0" t="0" r="3175" b="635"/>
          <wp:docPr id="1" name="Picture 1" descr="royaume-du-maroc-kingdom-of-morocco-logo-CE824856A6-seeklog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yaume-du-maroc-kingdom-of-morocco-logo-CE824856A6-seeklogo.com"/>
                  <pic:cNvPicPr>
                    <a:picLocks noChangeAspect="1"/>
                  </pic:cNvPicPr>
                </pic:nvPicPr>
                <pic:blipFill>
                  <a:blip r:embed="rId3"/>
                  <a:stretch>
                    <a:fillRect/>
                  </a:stretch>
                </pic:blipFill>
                <pic:spPr>
                  <a:xfrm>
                    <a:off x="0" y="0"/>
                    <a:ext cx="581025" cy="634365"/>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55840"/>
    <w:multiLevelType w:val="singleLevel"/>
    <w:tmpl w:val="61655840"/>
    <w:lvl w:ilvl="0" w:tentative="0">
      <w:start w:val="1"/>
      <w:numFmt w:val="bullet"/>
      <w:lvlText w:val=""/>
      <w:lvlJc w:val="left"/>
      <w:pPr>
        <w:ind w:left="420" w:leftChars="0" w:hanging="420" w:firstLineChars="0"/>
      </w:pPr>
      <w:rPr>
        <w:rFonts w:hint="default" w:ascii="Wingdings" w:hAnsi="Wingdings"/>
      </w:rPr>
    </w:lvl>
  </w:abstractNum>
  <w:abstractNum w:abstractNumId="1">
    <w:nsid w:val="6165A6F1"/>
    <w:multiLevelType w:val="singleLevel"/>
    <w:tmpl w:val="6165A6F1"/>
    <w:lvl w:ilvl="0" w:tentative="0">
      <w:start w:val="1"/>
      <w:numFmt w:val="bullet"/>
      <w:lvlText w:val=""/>
      <w:lvlJc w:val="left"/>
      <w:pPr>
        <w:ind w:left="420" w:leftChars="0" w:hanging="420" w:firstLineChars="0"/>
      </w:pPr>
      <w:rPr>
        <w:rFonts w:hint="default" w:ascii="Wingdings" w:hAnsi="Wingdings"/>
      </w:rPr>
    </w:lvl>
  </w:abstractNum>
  <w:abstractNum w:abstractNumId="2">
    <w:nsid w:val="616862C5"/>
    <w:multiLevelType w:val="singleLevel"/>
    <w:tmpl w:val="616862C5"/>
    <w:lvl w:ilvl="0" w:tentative="0">
      <w:start w:val="1"/>
      <w:numFmt w:val="bullet"/>
      <w:lvlText w:val=""/>
      <w:lvlJc w:val="left"/>
      <w:pPr>
        <w:ind w:left="420" w:leftChars="0" w:hanging="420" w:firstLineChars="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0C"/>
    <w:rsid w:val="000314CF"/>
    <w:rsid w:val="00040487"/>
    <w:rsid w:val="00116AB7"/>
    <w:rsid w:val="0015320E"/>
    <w:rsid w:val="002F5C45"/>
    <w:rsid w:val="003E48CC"/>
    <w:rsid w:val="00407B2C"/>
    <w:rsid w:val="00483DCB"/>
    <w:rsid w:val="004971F4"/>
    <w:rsid w:val="004B45B1"/>
    <w:rsid w:val="004C41DF"/>
    <w:rsid w:val="00500B55"/>
    <w:rsid w:val="00502467"/>
    <w:rsid w:val="00515149"/>
    <w:rsid w:val="00531837"/>
    <w:rsid w:val="00575552"/>
    <w:rsid w:val="006102D1"/>
    <w:rsid w:val="0072562F"/>
    <w:rsid w:val="007E7121"/>
    <w:rsid w:val="00845C55"/>
    <w:rsid w:val="00857EFA"/>
    <w:rsid w:val="0099672F"/>
    <w:rsid w:val="009D4DFD"/>
    <w:rsid w:val="00A12FF5"/>
    <w:rsid w:val="00A82973"/>
    <w:rsid w:val="00A96906"/>
    <w:rsid w:val="00AA07AE"/>
    <w:rsid w:val="00AC6AB7"/>
    <w:rsid w:val="00B379CF"/>
    <w:rsid w:val="00BA560C"/>
    <w:rsid w:val="00CA0433"/>
    <w:rsid w:val="00CB28BE"/>
    <w:rsid w:val="00D67B8D"/>
    <w:rsid w:val="00D8721A"/>
    <w:rsid w:val="00E3078F"/>
    <w:rsid w:val="00E77EA6"/>
    <w:rsid w:val="00EA6ADB"/>
    <w:rsid w:val="00F32ADC"/>
    <w:rsid w:val="00F44DE3"/>
    <w:rsid w:val="3BF59274"/>
    <w:rsid w:val="BB5729E9"/>
    <w:rsid w:val="E5EB132C"/>
    <w:rsid w:val="EF1F149E"/>
    <w:rsid w:val="FF7EB263"/>
    <w:rsid w:val="FFD474DF"/>
    <w:rsid w:val="FFEF1C25"/>
    <w:rsid w:val="FFFF5D9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6">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alloon Text"/>
    <w:basedOn w:val="1"/>
    <w:link w:val="17"/>
    <w:unhideWhenUsed/>
    <w:qFormat/>
    <w:uiPriority w:val="99"/>
    <w:pPr>
      <w:spacing w:after="0" w:line="240" w:lineRule="auto"/>
    </w:pPr>
    <w:rPr>
      <w:rFonts w:ascii="Segoe UI" w:hAnsi="Segoe UI" w:cs="Segoe UI"/>
      <w:sz w:val="18"/>
      <w:szCs w:val="18"/>
    </w:rPr>
  </w:style>
  <w:style w:type="paragraph" w:styleId="3">
    <w:name w:val="annotation text"/>
    <w:basedOn w:val="1"/>
    <w:link w:val="13"/>
    <w:unhideWhenUsed/>
    <w:qFormat/>
    <w:uiPriority w:val="99"/>
    <w:pPr>
      <w:spacing w:line="240" w:lineRule="auto"/>
    </w:pPr>
    <w:rPr>
      <w:sz w:val="20"/>
      <w:szCs w:val="20"/>
    </w:rPr>
  </w:style>
  <w:style w:type="paragraph" w:styleId="4">
    <w:name w:val="footer"/>
    <w:basedOn w:val="1"/>
    <w:link w:val="15"/>
    <w:unhideWhenUsed/>
    <w:qFormat/>
    <w:uiPriority w:val="99"/>
    <w:pPr>
      <w:tabs>
        <w:tab w:val="center" w:pos="4536"/>
        <w:tab w:val="right" w:pos="9072"/>
      </w:tabs>
      <w:spacing w:after="0" w:line="240" w:lineRule="auto"/>
    </w:pPr>
  </w:style>
  <w:style w:type="paragraph" w:styleId="5">
    <w:name w:val="header"/>
    <w:basedOn w:val="1"/>
    <w:link w:val="16"/>
    <w:unhideWhenUsed/>
    <w:qFormat/>
    <w:uiPriority w:val="99"/>
    <w:pPr>
      <w:tabs>
        <w:tab w:val="center" w:pos="4536"/>
        <w:tab w:val="right" w:pos="9072"/>
      </w:tabs>
      <w:spacing w:after="0" w:line="240" w:lineRule="auto"/>
    </w:pPr>
  </w:style>
  <w:style w:type="character" w:styleId="7">
    <w:name w:val="annotation reference"/>
    <w:basedOn w:val="6"/>
    <w:unhideWhenUsed/>
    <w:qFormat/>
    <w:uiPriority w:val="99"/>
    <w:rPr>
      <w:sz w:val="16"/>
      <w:szCs w:val="16"/>
    </w:rPr>
  </w:style>
  <w:style w:type="character" w:styleId="8">
    <w:name w:val="page number"/>
    <w:basedOn w:val="6"/>
    <w:unhideWhenUsed/>
    <w:qFormat/>
    <w:uiPriority w:val="99"/>
  </w:style>
  <w:style w:type="character" w:styleId="9">
    <w:name w:val="Strong"/>
    <w:basedOn w:val="6"/>
    <w:qFormat/>
    <w:uiPriority w:val="22"/>
    <w:rPr>
      <w:b/>
      <w:bCs/>
    </w:rPr>
  </w:style>
  <w:style w:type="table" w:styleId="11">
    <w:name w:val="Table Grid"/>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link w:val="14"/>
    <w:qFormat/>
    <w:uiPriority w:val="34"/>
    <w:pPr>
      <w:ind w:left="720"/>
      <w:contextualSpacing/>
    </w:pPr>
  </w:style>
  <w:style w:type="character" w:customStyle="1" w:styleId="13">
    <w:name w:val="Commentaire Car"/>
    <w:basedOn w:val="6"/>
    <w:link w:val="3"/>
    <w:semiHidden/>
    <w:qFormat/>
    <w:uiPriority w:val="99"/>
    <w:rPr>
      <w:sz w:val="20"/>
      <w:szCs w:val="20"/>
    </w:rPr>
  </w:style>
  <w:style w:type="character" w:customStyle="1" w:styleId="14">
    <w:name w:val="Paragraphe de liste Car"/>
    <w:link w:val="12"/>
    <w:qFormat/>
    <w:locked/>
    <w:uiPriority w:val="34"/>
    <w:rPr>
      <w:sz w:val="22"/>
      <w:szCs w:val="22"/>
    </w:rPr>
  </w:style>
  <w:style w:type="character" w:customStyle="1" w:styleId="15">
    <w:name w:val="Pied de page Car"/>
    <w:basedOn w:val="6"/>
    <w:link w:val="4"/>
    <w:qFormat/>
    <w:uiPriority w:val="99"/>
    <w:rPr>
      <w:sz w:val="22"/>
      <w:szCs w:val="22"/>
    </w:rPr>
  </w:style>
  <w:style w:type="character" w:customStyle="1" w:styleId="16">
    <w:name w:val="En-tête Car"/>
    <w:basedOn w:val="6"/>
    <w:link w:val="5"/>
    <w:qFormat/>
    <w:uiPriority w:val="99"/>
    <w:rPr>
      <w:sz w:val="22"/>
      <w:szCs w:val="22"/>
    </w:rPr>
  </w:style>
  <w:style w:type="character" w:customStyle="1" w:styleId="17">
    <w:name w:val="Texte de bulles Car"/>
    <w:basedOn w:val="6"/>
    <w:link w:val="2"/>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1057</Words>
  <Characters>5816</Characters>
  <Lines>48</Lines>
  <Paragraphs>13</Paragraphs>
  <ScaleCrop>false</ScaleCrop>
  <LinksUpToDate>false</LinksUpToDate>
  <CharactersWithSpaces>6860</CharactersWithSpaces>
  <Application>WPS Office_3.1.4.5932_F1E327BC-269C-435d-A152-05C5408002CA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2021-09-24T10:26:00Z</dcterms:created>
  <dc:creator>h.agouzoul2030@gmail.com</dc:creator>
  <cp:lastModifiedBy>karimanegay</cp:lastModifiedBy>
  <cp:lastPrinted>2021-09-24T07:51:00Z</cp:lastPrinted>
  <dcterms:modified xsi:type="dcterms:W3CDTF">2021-10-19T15:18:18Z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